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A9" w:rsidRPr="005014A3" w:rsidRDefault="009E6D69" w:rsidP="00633CA9">
      <w:pPr>
        <w:spacing w:line="240" w:lineRule="auto"/>
        <w:jc w:val="center"/>
        <w:rPr>
          <w:rFonts w:ascii="Times New Roman" w:hAnsi="Times New Roman"/>
          <w:sz w:val="18"/>
          <w:szCs w:val="18"/>
        </w:rPr>
      </w:pPr>
      <w:r>
        <w:rPr>
          <w:rFonts w:ascii="Times New Roman" w:hAnsi="Times New Roman"/>
          <w:b/>
          <w:i/>
        </w:rPr>
        <w:t xml:space="preserve"> </w:t>
      </w:r>
      <w:bookmarkStart w:id="0" w:name="_GoBack"/>
      <w:bookmarkEnd w:id="0"/>
      <w:r w:rsidR="00633CA9">
        <w:rPr>
          <w:rFonts w:ascii="Times New Roman" w:hAnsi="Times New Roman"/>
          <w:b/>
          <w:i/>
        </w:rPr>
        <w:t xml:space="preserve">        </w:t>
      </w:r>
      <w:r w:rsidR="00633CA9" w:rsidRPr="00B47323">
        <w:rPr>
          <w:rFonts w:ascii="Times New Roman" w:hAnsi="Times New Roman"/>
          <w:b/>
        </w:rPr>
        <w:t>EJÉRCITO ARGENTINO</w:t>
      </w:r>
      <w:r w:rsidR="00633CA9">
        <w:rPr>
          <w:rFonts w:ascii="Times New Roman" w:hAnsi="Times New Roman"/>
          <w:b/>
          <w:i/>
        </w:rPr>
        <w:t xml:space="preserve">                       </w:t>
      </w:r>
      <w:r w:rsidR="00633CA9" w:rsidRPr="00660F27">
        <w:rPr>
          <w:rFonts w:ascii="Times New Roman" w:eastAsiaTheme="minorHAnsi" w:hAnsi="Times New Roman"/>
          <w:sz w:val="18"/>
          <w:szCs w:val="18"/>
        </w:rPr>
        <w:t>“2016 - Año del Bicentenario de la Declaración de la Independencia Nacional”</w:t>
      </w:r>
    </w:p>
    <w:p w:rsidR="00633CA9" w:rsidRDefault="00633CA9" w:rsidP="00633CA9">
      <w:pPr>
        <w:spacing w:line="240" w:lineRule="auto"/>
      </w:pPr>
      <w:r>
        <w:rPr>
          <w:rFonts w:ascii="Times New Roman" w:hAnsi="Times New Roman"/>
        </w:rPr>
        <w:t xml:space="preserve">              Liceo Militar General San Martín</w:t>
      </w:r>
      <w:r>
        <w:t xml:space="preserve">                       </w:t>
      </w:r>
    </w:p>
    <w:p w:rsidR="00633CA9" w:rsidRDefault="00633CA9" w:rsidP="00633CA9">
      <w:pPr>
        <w:spacing w:after="200"/>
        <w:ind w:left="0" w:right="0"/>
        <w:rPr>
          <w:rFonts w:ascii="Arial" w:eastAsiaTheme="minorHAnsi" w:hAnsi="Arial" w:cs="Arial"/>
          <w:b/>
          <w:i/>
          <w:sz w:val="28"/>
          <w:szCs w:val="28"/>
          <w:lang w:val="es-AR"/>
        </w:rPr>
      </w:pPr>
    </w:p>
    <w:p w:rsidR="00633CA9" w:rsidRDefault="00633CA9" w:rsidP="00633CA9">
      <w:pPr>
        <w:spacing w:line="240" w:lineRule="auto"/>
        <w:ind w:left="0" w:right="0"/>
        <w:jc w:val="center"/>
        <w:rPr>
          <w:rFonts w:ascii="Arial" w:eastAsiaTheme="minorHAnsi" w:hAnsi="Arial" w:cs="Arial"/>
          <w:b/>
          <w:i/>
          <w:sz w:val="24"/>
          <w:szCs w:val="24"/>
          <w:u w:val="single"/>
          <w:lang w:val="es-AR"/>
        </w:rPr>
      </w:pPr>
      <w:r>
        <w:rPr>
          <w:rFonts w:ascii="Arial" w:eastAsiaTheme="minorHAnsi" w:hAnsi="Arial" w:cs="Arial"/>
          <w:b/>
          <w:i/>
          <w:sz w:val="24"/>
          <w:szCs w:val="24"/>
          <w:u w:val="single"/>
          <w:lang w:val="es-AR"/>
        </w:rPr>
        <w:t>INGRESANTES A 5</w:t>
      </w:r>
      <w:r w:rsidRPr="002A7589">
        <w:rPr>
          <w:rFonts w:ascii="Arial" w:eastAsiaTheme="minorHAnsi" w:hAnsi="Arial" w:cs="Arial"/>
          <w:b/>
          <w:i/>
          <w:sz w:val="24"/>
          <w:szCs w:val="24"/>
          <w:u w:val="single"/>
          <w:lang w:val="es-AR"/>
        </w:rPr>
        <w:t>°</w:t>
      </w:r>
      <w:r>
        <w:rPr>
          <w:rFonts w:ascii="Arial" w:eastAsiaTheme="minorHAnsi" w:hAnsi="Arial" w:cs="Arial"/>
          <w:b/>
          <w:i/>
          <w:sz w:val="24"/>
          <w:szCs w:val="24"/>
          <w:u w:val="single"/>
          <w:lang w:val="es-AR"/>
        </w:rPr>
        <w:t xml:space="preserve"> </w:t>
      </w:r>
      <w:r w:rsidRPr="002A7589">
        <w:rPr>
          <w:rFonts w:ascii="Arial" w:eastAsiaTheme="minorHAnsi" w:hAnsi="Arial" w:cs="Arial"/>
          <w:b/>
          <w:i/>
          <w:sz w:val="24"/>
          <w:szCs w:val="24"/>
          <w:u w:val="single"/>
          <w:lang w:val="es-AR"/>
        </w:rPr>
        <w:t>GRADO 2017</w:t>
      </w:r>
    </w:p>
    <w:p w:rsidR="00633CA9" w:rsidRDefault="00633CA9" w:rsidP="00633CA9">
      <w:pPr>
        <w:spacing w:line="240" w:lineRule="auto"/>
        <w:ind w:left="0" w:right="0"/>
        <w:jc w:val="center"/>
        <w:rPr>
          <w:rFonts w:ascii="Times New Roman" w:eastAsiaTheme="minorHAnsi" w:hAnsi="Times New Roman"/>
          <w:b/>
          <w:color w:val="FF0000"/>
          <w:sz w:val="32"/>
          <w:szCs w:val="32"/>
          <w:u w:val="single"/>
          <w:lang w:val="es-AR"/>
        </w:rPr>
      </w:pPr>
    </w:p>
    <w:p w:rsidR="00633CA9" w:rsidRPr="00633CA9" w:rsidRDefault="00633CA9" w:rsidP="00633CA9">
      <w:pPr>
        <w:spacing w:line="240" w:lineRule="auto"/>
        <w:ind w:left="0" w:right="0"/>
        <w:jc w:val="center"/>
        <w:rPr>
          <w:rFonts w:ascii="Arial" w:eastAsiaTheme="minorHAnsi" w:hAnsi="Arial" w:cs="Arial"/>
          <w:b/>
          <w:i/>
          <w:sz w:val="24"/>
          <w:szCs w:val="24"/>
          <w:u w:val="single"/>
          <w:lang w:val="es-AR"/>
        </w:rPr>
      </w:pPr>
      <w:r w:rsidRPr="00633CA9">
        <w:rPr>
          <w:rFonts w:ascii="Arial" w:eastAsiaTheme="minorHAnsi" w:hAnsi="Arial" w:cs="Arial"/>
          <w:b/>
          <w:i/>
          <w:sz w:val="24"/>
          <w:szCs w:val="24"/>
          <w:u w:val="single"/>
          <w:lang w:val="es-AR"/>
        </w:rPr>
        <w:t>ÁREA: PRÁCTICAS DEL LENGUAJE</w:t>
      </w:r>
    </w:p>
    <w:p w:rsidR="00633CA9" w:rsidRDefault="00633CA9" w:rsidP="00633CA9">
      <w:pPr>
        <w:autoSpaceDE w:val="0"/>
        <w:autoSpaceDN w:val="0"/>
        <w:adjustRightInd w:val="0"/>
        <w:spacing w:line="240" w:lineRule="auto"/>
        <w:ind w:left="0" w:right="0"/>
        <w:jc w:val="both"/>
        <w:rPr>
          <w:rFonts w:ascii="Arial" w:eastAsiaTheme="minorHAnsi" w:hAnsi="Arial" w:cs="Arial"/>
          <w:b/>
          <w:bCs/>
          <w:i/>
          <w:iCs/>
          <w:color w:val="000000"/>
          <w:sz w:val="24"/>
          <w:szCs w:val="24"/>
          <w:lang w:val="es-AR"/>
        </w:rPr>
      </w:pPr>
    </w:p>
    <w:p w:rsidR="00633CA9" w:rsidRPr="00633CA9" w:rsidRDefault="00633CA9" w:rsidP="00633CA9">
      <w:pPr>
        <w:autoSpaceDE w:val="0"/>
        <w:autoSpaceDN w:val="0"/>
        <w:adjustRightInd w:val="0"/>
        <w:spacing w:line="240" w:lineRule="auto"/>
        <w:ind w:left="0" w:right="0"/>
        <w:jc w:val="both"/>
        <w:rPr>
          <w:rFonts w:ascii="Arial" w:eastAsiaTheme="minorHAnsi" w:hAnsi="Arial" w:cs="Arial"/>
          <w:b/>
          <w:bCs/>
          <w:i/>
          <w:iCs/>
          <w:color w:val="000000"/>
          <w:sz w:val="24"/>
          <w:szCs w:val="24"/>
          <w:lang w:val="es-AR"/>
        </w:rPr>
      </w:pPr>
      <w:r w:rsidRPr="00633CA9">
        <w:rPr>
          <w:rFonts w:ascii="Arial" w:eastAsiaTheme="minorHAnsi" w:hAnsi="Arial" w:cs="Arial"/>
          <w:b/>
          <w:bCs/>
          <w:i/>
          <w:iCs/>
          <w:color w:val="000000"/>
          <w:sz w:val="24"/>
          <w:szCs w:val="24"/>
          <w:lang w:val="es-AR"/>
        </w:rPr>
        <w:t>EN RELACIÓN CON LA COMPRENSIÓN Y LA PRODUCCIÓN ORAL</w:t>
      </w:r>
    </w:p>
    <w:p w:rsidR="00633CA9" w:rsidRPr="00633CA9" w:rsidRDefault="00633CA9" w:rsidP="00633CA9">
      <w:pPr>
        <w:autoSpaceDE w:val="0"/>
        <w:autoSpaceDN w:val="0"/>
        <w:adjustRightInd w:val="0"/>
        <w:spacing w:line="240" w:lineRule="auto"/>
        <w:ind w:left="0" w:right="0"/>
        <w:jc w:val="both"/>
        <w:rPr>
          <w:rFonts w:ascii="Arial" w:eastAsiaTheme="minorHAnsi" w:hAnsi="Arial" w:cs="Arial"/>
          <w:sz w:val="24"/>
          <w:szCs w:val="24"/>
          <w:lang w:val="es-AR"/>
        </w:rPr>
      </w:pP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 xml:space="preserve">La participación asidua en conversaciones sobre temas de estudio, de interés general y sobre lecturas compartidas, sosteniendo el tema de conversación, realizando aportes que se ajusten al contenido y al propósito , incluyendo un vocabulario acorde al contenido tratado y recuperando, al finalizar, el o los temas sobre los que se ha estado conversando. </w:t>
      </w:r>
    </w:p>
    <w:p w:rsidR="00633CA9" w:rsidRPr="00633CA9" w:rsidRDefault="00633CA9" w:rsidP="00633CA9">
      <w:pPr>
        <w:autoSpaceDE w:val="0"/>
        <w:autoSpaceDN w:val="0"/>
        <w:adjustRightInd w:val="0"/>
        <w:spacing w:line="240" w:lineRule="auto"/>
        <w:ind w:left="0" w:right="0" w:firstLine="708"/>
        <w:jc w:val="both"/>
        <w:rPr>
          <w:rFonts w:ascii="Arial" w:eastAsiaTheme="minorHAnsi" w:hAnsi="Arial" w:cs="Arial"/>
          <w:sz w:val="24"/>
          <w:szCs w:val="24"/>
          <w:lang w:val="es-AR"/>
        </w:rPr>
      </w:pPr>
      <w:r w:rsidRPr="00633CA9">
        <w:rPr>
          <w:rFonts w:ascii="Arial" w:eastAsia="Microsoft JhengHei Light" w:hAnsi="Arial" w:cs="Arial"/>
          <w:color w:val="000000"/>
          <w:sz w:val="24"/>
          <w:szCs w:val="24"/>
          <w:lang w:val="es-AR"/>
        </w:rPr>
        <w:t>La escucha comprensiva de textos expresados en forma oral. En el</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 xml:space="preserve">caso de la </w:t>
      </w:r>
      <w:r w:rsidRPr="00633CA9">
        <w:rPr>
          <w:rFonts w:ascii="Arial" w:eastAsiaTheme="minorHAnsi" w:hAnsi="Arial" w:cs="Arial"/>
          <w:i/>
          <w:iCs/>
          <w:color w:val="000000"/>
          <w:sz w:val="24"/>
          <w:szCs w:val="24"/>
          <w:lang w:val="es-AR"/>
        </w:rPr>
        <w:t>narración,</w:t>
      </w:r>
      <w:r w:rsidRPr="00633CA9">
        <w:rPr>
          <w:rFonts w:ascii="Arial" w:eastAsia="Microsoft JhengHei Light" w:hAnsi="Arial" w:cs="Arial"/>
          <w:color w:val="000000"/>
          <w:sz w:val="24"/>
          <w:szCs w:val="24"/>
          <w:lang w:val="es-AR"/>
        </w:rPr>
        <w:t xml:space="preserve"> identificar las personas, el tiempo y el espacio</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en los que ocurren los hechos, así como las acciones, su</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orden</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y las relaciones causales,  palabras que hacen referencia al</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 xml:space="preserve">transcurso del tiempo y a las acciones realizadas (verbos). En el caso de la </w:t>
      </w:r>
      <w:r w:rsidRPr="00633CA9">
        <w:rPr>
          <w:rFonts w:ascii="Arial" w:eastAsiaTheme="minorHAnsi" w:hAnsi="Arial" w:cs="Arial"/>
          <w:i/>
          <w:iCs/>
          <w:color w:val="000000"/>
          <w:sz w:val="24"/>
          <w:szCs w:val="24"/>
          <w:lang w:val="es-AR"/>
        </w:rPr>
        <w:t>descripción</w:t>
      </w:r>
      <w:r w:rsidRPr="00633CA9">
        <w:rPr>
          <w:rFonts w:ascii="Arial" w:eastAsia="Microsoft JhengHei Light" w:hAnsi="Arial" w:cs="Arial"/>
          <w:color w:val="000000"/>
          <w:sz w:val="24"/>
          <w:szCs w:val="24"/>
          <w:lang w:val="es-AR"/>
        </w:rPr>
        <w:t xml:space="preserve">, identificar aquello que se describe, las partes, sus características básicas, palabras que hacen referencia a características básicas de aquello que se describe. En las </w:t>
      </w:r>
      <w:r w:rsidRPr="00633CA9">
        <w:rPr>
          <w:rFonts w:ascii="Arial" w:eastAsiaTheme="minorHAnsi" w:hAnsi="Arial" w:cs="Arial"/>
          <w:i/>
          <w:iCs/>
          <w:color w:val="000000"/>
          <w:sz w:val="24"/>
          <w:szCs w:val="24"/>
          <w:lang w:val="es-AR"/>
        </w:rPr>
        <w:t>instrucciones</w:t>
      </w:r>
      <w:r w:rsidRPr="00633CA9">
        <w:rPr>
          <w:rFonts w:ascii="Arial" w:eastAsia="Microsoft JhengHei Light" w:hAnsi="Arial" w:cs="Arial"/>
          <w:color w:val="000000"/>
          <w:sz w:val="24"/>
          <w:szCs w:val="24"/>
          <w:lang w:val="es-AR"/>
        </w:rPr>
        <w:t xml:space="preserve"> </w:t>
      </w:r>
      <w:r w:rsidRPr="00633CA9">
        <w:rPr>
          <w:rFonts w:ascii="Arial" w:eastAsiaTheme="minorHAnsi" w:hAnsi="Arial" w:cs="Arial"/>
          <w:i/>
          <w:iCs/>
          <w:color w:val="000000"/>
          <w:sz w:val="24"/>
          <w:szCs w:val="24"/>
          <w:lang w:val="es-AR"/>
        </w:rPr>
        <w:t>seriadas</w:t>
      </w:r>
      <w:r w:rsidRPr="00633CA9">
        <w:rPr>
          <w:rFonts w:ascii="Arial" w:eastAsia="Microsoft JhengHei Light" w:hAnsi="Arial" w:cs="Arial"/>
          <w:color w:val="000000"/>
          <w:sz w:val="24"/>
          <w:szCs w:val="24"/>
          <w:lang w:val="es-AR"/>
        </w:rPr>
        <w:t xml:space="preserve"> (consignas de tarea escolar, reglas de juego, entre otras), el objetivo, el orden y la jerarquía de las acciones. En todos los casos, solicitar información adicional y aclaraciones sobre las palabras o expresiones desconocidas y  recuperar la información relevante.</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 xml:space="preserve">La producción de narraciones y </w:t>
      </w:r>
      <w:proofErr w:type="spellStart"/>
      <w:r w:rsidRPr="00633CA9">
        <w:rPr>
          <w:rFonts w:ascii="Arial" w:eastAsia="Microsoft JhengHei Light" w:hAnsi="Arial" w:cs="Arial"/>
          <w:color w:val="000000"/>
          <w:sz w:val="24"/>
          <w:szCs w:val="24"/>
          <w:lang w:val="es-AR"/>
        </w:rPr>
        <w:t>renarraciones</w:t>
      </w:r>
      <w:proofErr w:type="spellEnd"/>
      <w:r w:rsidRPr="00633CA9">
        <w:rPr>
          <w:rFonts w:ascii="Arial" w:eastAsia="Microsoft JhengHei Light" w:hAnsi="Arial" w:cs="Arial"/>
          <w:color w:val="000000"/>
          <w:sz w:val="24"/>
          <w:szCs w:val="24"/>
          <w:lang w:val="es-AR"/>
        </w:rPr>
        <w:t xml:space="preserve"> de historias no ficcionales que presenten el tiempo y el espacio en los que ocurren los hechos, el orden de las acciones y las relaciones causales que se establecen entre ellas; que incluyan diálogos y descripciones de lugares, objetos y personas; y descripciones de personas, personajes, lugares, objetos y procesos. </w:t>
      </w:r>
    </w:p>
    <w:p w:rsidR="00633CA9" w:rsidRPr="00633CA9" w:rsidRDefault="00633CA9" w:rsidP="00633CA9">
      <w:pPr>
        <w:autoSpaceDE w:val="0"/>
        <w:autoSpaceDN w:val="0"/>
        <w:adjustRightInd w:val="0"/>
        <w:spacing w:line="240" w:lineRule="auto"/>
        <w:ind w:left="0" w:right="0"/>
        <w:jc w:val="both"/>
        <w:rPr>
          <w:rFonts w:ascii="Arial" w:eastAsia="Microsoft JhengHei Light" w:hAnsi="Arial" w:cs="Arial"/>
          <w:color w:val="000000"/>
          <w:sz w:val="24"/>
          <w:szCs w:val="24"/>
          <w:lang w:val="es-AR"/>
        </w:rPr>
      </w:pPr>
    </w:p>
    <w:p w:rsidR="00633CA9" w:rsidRPr="00633CA9" w:rsidRDefault="00633CA9" w:rsidP="00633CA9">
      <w:pPr>
        <w:autoSpaceDE w:val="0"/>
        <w:autoSpaceDN w:val="0"/>
        <w:adjustRightInd w:val="0"/>
        <w:spacing w:line="240" w:lineRule="auto"/>
        <w:ind w:left="0" w:right="0"/>
        <w:jc w:val="both"/>
        <w:rPr>
          <w:rFonts w:ascii="Arial" w:eastAsiaTheme="minorHAnsi" w:hAnsi="Arial" w:cs="Arial"/>
          <w:b/>
          <w:bCs/>
          <w:i/>
          <w:iCs/>
          <w:color w:val="000000"/>
          <w:sz w:val="24"/>
          <w:szCs w:val="24"/>
          <w:lang w:val="es-AR"/>
        </w:rPr>
      </w:pPr>
      <w:r w:rsidRPr="00633CA9">
        <w:rPr>
          <w:rFonts w:ascii="Arial" w:eastAsiaTheme="minorHAnsi" w:hAnsi="Arial" w:cs="Arial"/>
          <w:b/>
          <w:bCs/>
          <w:i/>
          <w:iCs/>
          <w:color w:val="000000"/>
          <w:sz w:val="24"/>
          <w:szCs w:val="24"/>
          <w:lang w:val="es-AR"/>
        </w:rPr>
        <w:t>EN RELACIÓN CON LA LECTURA Y LA PRODUCCIÓN ESCRITA</w:t>
      </w:r>
    </w:p>
    <w:p w:rsidR="00633CA9" w:rsidRPr="00633CA9" w:rsidRDefault="00633CA9" w:rsidP="00633CA9">
      <w:pPr>
        <w:autoSpaceDE w:val="0"/>
        <w:autoSpaceDN w:val="0"/>
        <w:adjustRightInd w:val="0"/>
        <w:spacing w:line="240" w:lineRule="auto"/>
        <w:ind w:left="0" w:right="0"/>
        <w:jc w:val="both"/>
        <w:rPr>
          <w:rFonts w:ascii="Arial" w:eastAsiaTheme="minorHAnsi" w:hAnsi="Arial" w:cs="Arial"/>
          <w:sz w:val="24"/>
          <w:szCs w:val="24"/>
          <w:lang w:val="es-AR"/>
        </w:rPr>
      </w:pP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 xml:space="preserve">La participación asidua en situaciones de lectura con propósitos diversos (leer para aprender, para hacer, para informarse, para averiguar un dato, para compartir con otros lo leído, por goce estético) de distintos textos presentes en diversos portadores, en variados escenarios y circuitos de lectura. </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 xml:space="preserve">Estrategias de lectura adecuadas a la clase de texto y al propósito de la lectura. </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La escritura de textos  con un propósito comunicativo determinado, en el marco de condiciones que permitan, planificar el texto en función de los parámetros de la situación comunicativa y del texto elegido y, de ser necesario, consultar material bibliográfico; redactar realizando por lo menos un borrador del texto previamente planificado; revisar el texto, concentrándose selectivamente en algunos aspectos (organización de las ideas, empleo de conectores, respeto de la forma, empleo del vocabulario, organización de las oraciones, puntuación, ortografía). Reformular el escrito, a partir de orientaciones.</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 xml:space="preserve">La escritura de textos no ficcionales, con un propósito comunicativo determinado: </w:t>
      </w:r>
      <w:r w:rsidRPr="00633CA9">
        <w:rPr>
          <w:rFonts w:ascii="Arial" w:eastAsiaTheme="minorHAnsi" w:hAnsi="Arial" w:cs="Arial"/>
          <w:i/>
          <w:iCs/>
          <w:color w:val="000000"/>
          <w:sz w:val="24"/>
          <w:szCs w:val="24"/>
          <w:lang w:val="es-AR"/>
        </w:rPr>
        <w:t>narraciones</w:t>
      </w:r>
      <w:r w:rsidRPr="00633CA9">
        <w:rPr>
          <w:rFonts w:ascii="Arial" w:eastAsia="Microsoft JhengHei Light" w:hAnsi="Arial" w:cs="Arial"/>
          <w:color w:val="000000"/>
          <w:sz w:val="24"/>
          <w:szCs w:val="24"/>
          <w:lang w:val="es-AR"/>
        </w:rPr>
        <w:t xml:space="preserve"> presentando las personas, respetando el orden temporal y causal de las acciones e incluyendo descripciones; </w:t>
      </w:r>
      <w:r w:rsidRPr="00633CA9">
        <w:rPr>
          <w:rFonts w:ascii="Arial" w:eastAsiaTheme="minorHAnsi" w:hAnsi="Arial" w:cs="Arial"/>
          <w:i/>
          <w:iCs/>
          <w:color w:val="000000"/>
          <w:sz w:val="24"/>
          <w:szCs w:val="24"/>
          <w:lang w:val="es-AR"/>
        </w:rPr>
        <w:t>diálogos</w:t>
      </w:r>
      <w:r w:rsidRPr="00633CA9">
        <w:rPr>
          <w:rFonts w:ascii="Arial" w:eastAsia="Microsoft JhengHei Light" w:hAnsi="Arial" w:cs="Arial"/>
          <w:color w:val="000000"/>
          <w:sz w:val="24"/>
          <w:szCs w:val="24"/>
          <w:lang w:val="es-AR"/>
        </w:rPr>
        <w:t xml:space="preserve"> encabezados por un breve marco narrativo; </w:t>
      </w:r>
      <w:r w:rsidRPr="00633CA9">
        <w:rPr>
          <w:rFonts w:ascii="Arial" w:eastAsiaTheme="minorHAnsi" w:hAnsi="Arial" w:cs="Arial"/>
          <w:i/>
          <w:iCs/>
          <w:color w:val="000000"/>
          <w:sz w:val="24"/>
          <w:szCs w:val="24"/>
          <w:lang w:val="es-AR"/>
        </w:rPr>
        <w:t>descripciones</w:t>
      </w:r>
      <w:r w:rsidRPr="00633CA9">
        <w:rPr>
          <w:rFonts w:ascii="Arial" w:eastAsia="Microsoft JhengHei Light" w:hAnsi="Arial" w:cs="Arial"/>
          <w:color w:val="000000"/>
          <w:sz w:val="24"/>
          <w:szCs w:val="24"/>
          <w:lang w:val="es-AR"/>
        </w:rPr>
        <w:t xml:space="preserve"> en las que se respete un orden de presentación y se utilice un campo léxico adecuado para designar procesos, partes, forma, color, tamaño; </w:t>
      </w:r>
      <w:r w:rsidRPr="00633CA9">
        <w:rPr>
          <w:rFonts w:ascii="Arial" w:eastAsiaTheme="minorHAnsi" w:hAnsi="Arial" w:cs="Arial"/>
          <w:i/>
          <w:iCs/>
          <w:color w:val="000000"/>
          <w:sz w:val="24"/>
          <w:szCs w:val="24"/>
          <w:lang w:val="es-AR"/>
        </w:rPr>
        <w:t>exposiciones</w:t>
      </w:r>
      <w:r w:rsidRPr="00633CA9">
        <w:rPr>
          <w:rFonts w:ascii="Arial" w:eastAsia="Microsoft JhengHei Light" w:hAnsi="Arial" w:cs="Arial"/>
          <w:color w:val="000000"/>
          <w:sz w:val="24"/>
          <w:szCs w:val="24"/>
          <w:lang w:val="es-AR"/>
        </w:rPr>
        <w:t xml:space="preserve"> que incluyan presentación del tema, desarrollo y cierre; </w:t>
      </w:r>
      <w:r w:rsidRPr="00633CA9">
        <w:rPr>
          <w:rFonts w:ascii="Arial" w:eastAsiaTheme="minorHAnsi" w:hAnsi="Arial" w:cs="Arial"/>
          <w:i/>
          <w:iCs/>
          <w:color w:val="000000"/>
          <w:sz w:val="24"/>
          <w:szCs w:val="24"/>
          <w:lang w:val="es-AR"/>
        </w:rPr>
        <w:t>cartas</w:t>
      </w:r>
      <w:r w:rsidRPr="00633CA9">
        <w:rPr>
          <w:rFonts w:ascii="Arial" w:eastAsia="Microsoft JhengHei Light" w:hAnsi="Arial" w:cs="Arial"/>
          <w:color w:val="000000"/>
          <w:sz w:val="24"/>
          <w:szCs w:val="24"/>
          <w:lang w:val="es-AR"/>
        </w:rPr>
        <w:t xml:space="preserve"> </w:t>
      </w:r>
      <w:r w:rsidRPr="00633CA9">
        <w:rPr>
          <w:rFonts w:ascii="Arial" w:eastAsiaTheme="minorHAnsi" w:hAnsi="Arial" w:cs="Arial"/>
          <w:i/>
          <w:iCs/>
          <w:color w:val="000000"/>
          <w:sz w:val="24"/>
          <w:szCs w:val="24"/>
          <w:lang w:val="es-AR"/>
        </w:rPr>
        <w:t>personales</w:t>
      </w:r>
      <w:r w:rsidRPr="00633CA9">
        <w:rPr>
          <w:rFonts w:ascii="Arial" w:eastAsia="Microsoft JhengHei Light" w:hAnsi="Arial" w:cs="Arial"/>
          <w:color w:val="000000"/>
          <w:sz w:val="24"/>
          <w:szCs w:val="24"/>
          <w:lang w:val="es-AR"/>
        </w:rPr>
        <w:t xml:space="preserve"> respetando el formato propio de la carta e incluyendo rutinas convencionales (fórmulas de apertura y cierre). En todos los casos, supone mantener el tema, utilizar los signos de puntuación correspondientes (punto y seguido, punto y aparte, coma para la aclaración y para encerrar la aposición, dos puntos), controlar la ortografía, emplear los conectores apropiados, ajustarse a la organización propia del texto e incluir un vocabulario adecuado que refiera al tema tratado evitando repeticiones innecesarias.</w:t>
      </w:r>
    </w:p>
    <w:p w:rsidR="00633CA9" w:rsidRPr="00633CA9" w:rsidRDefault="00633CA9" w:rsidP="00633CA9">
      <w:pPr>
        <w:autoSpaceDE w:val="0"/>
        <w:autoSpaceDN w:val="0"/>
        <w:adjustRightInd w:val="0"/>
        <w:spacing w:line="240" w:lineRule="auto"/>
        <w:ind w:left="0" w:right="0"/>
        <w:jc w:val="both"/>
        <w:rPr>
          <w:rFonts w:ascii="Arial" w:eastAsia="Microsoft JhengHei Light" w:hAnsi="Arial" w:cs="Arial"/>
          <w:color w:val="000000"/>
          <w:sz w:val="24"/>
          <w:szCs w:val="24"/>
          <w:lang w:val="es-AR"/>
        </w:rPr>
      </w:pPr>
    </w:p>
    <w:p w:rsidR="00633CA9" w:rsidRPr="00633CA9" w:rsidRDefault="00633CA9" w:rsidP="00633CA9">
      <w:pPr>
        <w:autoSpaceDE w:val="0"/>
        <w:autoSpaceDN w:val="0"/>
        <w:adjustRightInd w:val="0"/>
        <w:spacing w:line="240" w:lineRule="auto"/>
        <w:ind w:left="0" w:right="0"/>
        <w:jc w:val="both"/>
        <w:rPr>
          <w:rFonts w:ascii="Arial" w:eastAsiaTheme="minorHAnsi" w:hAnsi="Arial" w:cs="Arial"/>
          <w:b/>
          <w:bCs/>
          <w:i/>
          <w:iCs/>
          <w:color w:val="000000"/>
          <w:sz w:val="24"/>
          <w:szCs w:val="24"/>
          <w:lang w:val="es-AR"/>
        </w:rPr>
      </w:pPr>
      <w:r w:rsidRPr="00633CA9">
        <w:rPr>
          <w:rFonts w:ascii="Arial" w:eastAsiaTheme="minorHAnsi" w:hAnsi="Arial" w:cs="Arial"/>
          <w:b/>
          <w:bCs/>
          <w:i/>
          <w:iCs/>
          <w:color w:val="000000"/>
          <w:sz w:val="24"/>
          <w:szCs w:val="24"/>
          <w:lang w:val="es-AR"/>
        </w:rPr>
        <w:t>EN RELACIÓN CON LA REFLEXIÓN SOBRE LA LENGUA</w:t>
      </w:r>
    </w:p>
    <w:p w:rsidR="00633CA9" w:rsidRPr="00633CA9" w:rsidRDefault="00633CA9" w:rsidP="00633CA9">
      <w:pPr>
        <w:autoSpaceDE w:val="0"/>
        <w:autoSpaceDN w:val="0"/>
        <w:adjustRightInd w:val="0"/>
        <w:spacing w:line="240" w:lineRule="auto"/>
        <w:ind w:left="0" w:right="0"/>
        <w:jc w:val="both"/>
        <w:rPr>
          <w:rFonts w:ascii="Arial" w:eastAsiaTheme="minorHAnsi" w:hAnsi="Arial" w:cs="Arial"/>
          <w:b/>
          <w:bCs/>
          <w:i/>
          <w:iCs/>
          <w:color w:val="000000"/>
          <w:sz w:val="24"/>
          <w:szCs w:val="24"/>
          <w:lang w:val="es-AR"/>
        </w:rPr>
      </w:pPr>
      <w:r w:rsidRPr="00633CA9">
        <w:rPr>
          <w:rFonts w:ascii="Arial" w:eastAsiaTheme="minorHAnsi" w:hAnsi="Arial" w:cs="Arial"/>
          <w:b/>
          <w:bCs/>
          <w:i/>
          <w:iCs/>
          <w:color w:val="000000"/>
          <w:sz w:val="24"/>
          <w:szCs w:val="24"/>
          <w:lang w:val="es-AR"/>
        </w:rPr>
        <w:t>(SISTEMA, NORMA Y USO) Y LOS TEXTOS</w:t>
      </w:r>
    </w:p>
    <w:p w:rsidR="00633CA9" w:rsidRPr="00633CA9" w:rsidRDefault="00633CA9" w:rsidP="00633CA9">
      <w:pPr>
        <w:autoSpaceDE w:val="0"/>
        <w:autoSpaceDN w:val="0"/>
        <w:adjustRightInd w:val="0"/>
        <w:spacing w:line="240" w:lineRule="auto"/>
        <w:ind w:left="0" w:right="0"/>
        <w:jc w:val="both"/>
        <w:rPr>
          <w:rFonts w:ascii="Arial" w:eastAsiaTheme="minorHAnsi" w:hAnsi="Arial" w:cs="Arial"/>
          <w:sz w:val="24"/>
          <w:szCs w:val="24"/>
          <w:lang w:val="es-AR"/>
        </w:rPr>
      </w:pP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El reconocimiento de las lenguas y variedades lingüísticas que se hablan en la comunidad.</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Unidades y relaciones gramaticales y textuales distintivas de los textos: reconocimiento y empleo: formas de organización textual y propósitos de los textos; el párrafo como una unidad del texto; la oración como una unidad que tiene  estructura interna; sustantivos, adjetivos y verbos: aspecto semántico y algunos aspectos de su morfología flexiva: género, número,</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tiempo (presente, pasado y futuro); distinción entre sustantivos comunes y propios; verbos de acción en pasado y conectores temporales y</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causales propios de los textos narrativos; uso del presente en los textos expositivos; verbos en infinitivo e imperativo para indicar los pasos a</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seguir en los instructivos; familias de palabras (morfología derivativa: sufijación y</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prefijación) para inferir el significado o la ortografía de</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alguna palabra y para la ampliación del vocabulario (por</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 xml:space="preserve">ej.: diminutivos y aumentativos </w:t>
      </w:r>
      <w:r w:rsidRPr="00633CA9">
        <w:rPr>
          <w:rFonts w:ascii="Arial" w:eastAsia="Microsoft JhengHei Light" w:hAnsi="Arial" w:cs="Arial"/>
          <w:color w:val="000000"/>
          <w:sz w:val="24"/>
          <w:szCs w:val="24"/>
          <w:lang w:val="es-AR"/>
        </w:rPr>
        <w:lastRenderedPageBreak/>
        <w:t>en relación con la intencionalidad</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del productor y ortografía de los sufijos correspondientes); relaciones de significado: sinónimos, antónimos, hiperónimos para la ampliación y la resolución del vocabulario desconocido y  como procedimientos de cohesión; adjetivos calificativos para caracterizar al sustantivo, advirtiendo su importancia en los textos; pronombres personales como elementos de cohesión textual; segmentos descriptivos y diálogos en las narraciones.</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El conocimiento de la ortografía correspondiente al vocabulario de uso, de reglas ortográficas (</w:t>
      </w:r>
      <w:proofErr w:type="spellStart"/>
      <w:r w:rsidRPr="00633CA9">
        <w:rPr>
          <w:rFonts w:ascii="Arial" w:eastAsia="Microsoft JhengHei Light" w:hAnsi="Arial" w:cs="Arial"/>
          <w:color w:val="000000"/>
          <w:sz w:val="24"/>
          <w:szCs w:val="24"/>
          <w:lang w:val="es-AR"/>
        </w:rPr>
        <w:t>tildación</w:t>
      </w:r>
      <w:proofErr w:type="spellEnd"/>
      <w:r w:rsidRPr="00633CA9">
        <w:rPr>
          <w:rFonts w:ascii="Arial" w:eastAsia="Microsoft JhengHei Light" w:hAnsi="Arial" w:cs="Arial"/>
          <w:color w:val="000000"/>
          <w:sz w:val="24"/>
          <w:szCs w:val="24"/>
          <w:lang w:val="es-AR"/>
        </w:rPr>
        <w:t xml:space="preserve"> y uso de letras), las reglas generales de acentuación, lo que incluye separar las palabras en sílabas, identificar la sílaba tónica, los diptongos, los triptongos, los hiatos y clasificar las palabras según el lugar que ocupe la sílaba tónica; algunas reglas básicas del sistema de escritura (por ejemplo, no se emplea z delante de e-i; si se pronuncia la u entre la g y la i, se coloca diéresis; las palabras que empiezan con los diptongos </w:t>
      </w:r>
      <w:proofErr w:type="spellStart"/>
      <w:r w:rsidRPr="00633CA9">
        <w:rPr>
          <w:rFonts w:ascii="Arial" w:eastAsia="Microsoft JhengHei Light" w:hAnsi="Arial" w:cs="Arial"/>
          <w:color w:val="000000"/>
          <w:sz w:val="24"/>
          <w:szCs w:val="24"/>
          <w:lang w:val="es-AR"/>
        </w:rPr>
        <w:t>ia</w:t>
      </w:r>
      <w:proofErr w:type="spellEnd"/>
      <w:r w:rsidRPr="00633CA9">
        <w:rPr>
          <w:rFonts w:ascii="Arial" w:eastAsia="Microsoft JhengHei Light" w:hAnsi="Arial" w:cs="Arial"/>
          <w:color w:val="000000"/>
          <w:sz w:val="24"/>
          <w:szCs w:val="24"/>
          <w:lang w:val="es-AR"/>
        </w:rPr>
        <w:t xml:space="preserve">, </w:t>
      </w:r>
      <w:proofErr w:type="spellStart"/>
      <w:r w:rsidRPr="00633CA9">
        <w:rPr>
          <w:rFonts w:ascii="Arial" w:eastAsia="Microsoft JhengHei Light" w:hAnsi="Arial" w:cs="Arial"/>
          <w:color w:val="000000"/>
          <w:sz w:val="24"/>
          <w:szCs w:val="24"/>
          <w:lang w:val="es-AR"/>
        </w:rPr>
        <w:t>ie</w:t>
      </w:r>
      <w:proofErr w:type="spellEnd"/>
      <w:r w:rsidRPr="00633CA9">
        <w:rPr>
          <w:rFonts w:ascii="Arial" w:eastAsia="Microsoft JhengHei Light" w:hAnsi="Arial" w:cs="Arial"/>
          <w:color w:val="000000"/>
          <w:sz w:val="24"/>
          <w:szCs w:val="24"/>
          <w:lang w:val="es-AR"/>
        </w:rPr>
        <w:t xml:space="preserve">, </w:t>
      </w:r>
      <w:proofErr w:type="spellStart"/>
      <w:r w:rsidRPr="00633CA9">
        <w:rPr>
          <w:rFonts w:ascii="Arial" w:eastAsia="Microsoft JhengHei Light" w:hAnsi="Arial" w:cs="Arial"/>
          <w:color w:val="000000"/>
          <w:sz w:val="24"/>
          <w:szCs w:val="24"/>
          <w:lang w:val="es-AR"/>
        </w:rPr>
        <w:t>ue</w:t>
      </w:r>
      <w:proofErr w:type="spellEnd"/>
      <w:r w:rsidRPr="00633CA9">
        <w:rPr>
          <w:rFonts w:ascii="Arial" w:eastAsia="Microsoft JhengHei Light" w:hAnsi="Arial" w:cs="Arial"/>
          <w:color w:val="000000"/>
          <w:sz w:val="24"/>
          <w:szCs w:val="24"/>
          <w:lang w:val="es-AR"/>
        </w:rPr>
        <w:t xml:space="preserve">, </w:t>
      </w:r>
      <w:proofErr w:type="spellStart"/>
      <w:r w:rsidRPr="00633CA9">
        <w:rPr>
          <w:rFonts w:ascii="Arial" w:eastAsia="Microsoft JhengHei Light" w:hAnsi="Arial" w:cs="Arial"/>
          <w:color w:val="000000"/>
          <w:sz w:val="24"/>
          <w:szCs w:val="24"/>
          <w:lang w:val="es-AR"/>
        </w:rPr>
        <w:t>ui</w:t>
      </w:r>
      <w:proofErr w:type="spellEnd"/>
      <w:r w:rsidRPr="00633CA9">
        <w:rPr>
          <w:rFonts w:ascii="Arial" w:eastAsia="Microsoft JhengHei Light" w:hAnsi="Arial" w:cs="Arial"/>
          <w:color w:val="000000"/>
          <w:sz w:val="24"/>
          <w:szCs w:val="24"/>
          <w:lang w:val="es-AR"/>
        </w:rPr>
        <w:t>, se escriben con h; el sufijo -</w:t>
      </w:r>
      <w:proofErr w:type="spellStart"/>
      <w:r w:rsidRPr="00633CA9">
        <w:rPr>
          <w:rFonts w:ascii="Arial" w:eastAsia="Microsoft JhengHei Light" w:hAnsi="Arial" w:cs="Arial"/>
          <w:color w:val="000000"/>
          <w:sz w:val="24"/>
          <w:szCs w:val="24"/>
          <w:lang w:val="es-AR"/>
        </w:rPr>
        <w:t>ívoro</w:t>
      </w:r>
      <w:proofErr w:type="spellEnd"/>
      <w:r w:rsidRPr="00633CA9">
        <w:rPr>
          <w:rFonts w:ascii="Arial" w:eastAsia="Microsoft JhengHei Light" w:hAnsi="Arial" w:cs="Arial"/>
          <w:color w:val="000000"/>
          <w:sz w:val="24"/>
          <w:szCs w:val="24"/>
          <w:lang w:val="es-AR"/>
        </w:rPr>
        <w:t>, -</w:t>
      </w:r>
      <w:proofErr w:type="spellStart"/>
      <w:r w:rsidRPr="00633CA9">
        <w:rPr>
          <w:rFonts w:ascii="Arial" w:eastAsia="Microsoft JhengHei Light" w:hAnsi="Arial" w:cs="Arial"/>
          <w:color w:val="000000"/>
          <w:sz w:val="24"/>
          <w:szCs w:val="24"/>
          <w:lang w:val="es-AR"/>
        </w:rPr>
        <w:t>ívora</w:t>
      </w:r>
      <w:proofErr w:type="spellEnd"/>
      <w:r w:rsidRPr="00633CA9">
        <w:rPr>
          <w:rFonts w:ascii="Arial" w:eastAsia="Microsoft JhengHei Light" w:hAnsi="Arial" w:cs="Arial"/>
          <w:color w:val="000000"/>
          <w:sz w:val="24"/>
          <w:szCs w:val="24"/>
          <w:lang w:val="es-AR"/>
        </w:rPr>
        <w:t xml:space="preserve"> se escribe con v);  las reglas que rigen la escritura de diminutivos y el plural de algunas palabras (por ej.:  luz/luces/lucecita); algunos homófonos (</w:t>
      </w:r>
      <w:proofErr w:type="spellStart"/>
      <w:r w:rsidRPr="00633CA9">
        <w:rPr>
          <w:rFonts w:ascii="Arial" w:eastAsia="Microsoft JhengHei Light" w:hAnsi="Arial" w:cs="Arial"/>
          <w:color w:val="000000"/>
          <w:sz w:val="24"/>
          <w:szCs w:val="24"/>
          <w:lang w:val="es-AR"/>
        </w:rPr>
        <w:t>ej</w:t>
      </w:r>
      <w:proofErr w:type="spellEnd"/>
      <w:r w:rsidRPr="00633CA9">
        <w:rPr>
          <w:rFonts w:ascii="Arial" w:eastAsia="Microsoft JhengHei Light" w:hAnsi="Arial" w:cs="Arial"/>
          <w:color w:val="000000"/>
          <w:sz w:val="24"/>
          <w:szCs w:val="24"/>
          <w:lang w:val="es-AR"/>
        </w:rPr>
        <w:t>: Asia/hacia, tuvo/tubo); usos de mayúscula; signos de puntuación: punto y aparte, paréntesis para aclaraciones, dos puntos y raya de diálogo para el discurso</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directo, dos puntos para los textos epistolares - palabras de alta frecuencia de uso (ej.</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haber, hacer, escribir, día, entre otras).</w:t>
      </w:r>
    </w:p>
    <w:p w:rsidR="00633CA9" w:rsidRPr="00633CA9" w:rsidRDefault="00633CA9" w:rsidP="00633CA9">
      <w:pPr>
        <w:autoSpaceDE w:val="0"/>
        <w:autoSpaceDN w:val="0"/>
        <w:adjustRightInd w:val="0"/>
        <w:spacing w:line="240" w:lineRule="auto"/>
        <w:ind w:left="0" w:right="0"/>
        <w:jc w:val="both"/>
        <w:rPr>
          <w:rFonts w:ascii="Arial" w:eastAsia="Microsoft JhengHei Light" w:hAnsi="Arial" w:cs="Arial"/>
          <w:color w:val="000000"/>
          <w:sz w:val="24"/>
          <w:szCs w:val="24"/>
          <w:lang w:val="es-AR"/>
        </w:rPr>
      </w:pPr>
    </w:p>
    <w:p w:rsidR="00633CA9" w:rsidRPr="00633CA9" w:rsidRDefault="00633CA9" w:rsidP="00633CA9">
      <w:pPr>
        <w:spacing w:line="240" w:lineRule="auto"/>
        <w:ind w:left="0" w:right="0"/>
        <w:jc w:val="center"/>
        <w:rPr>
          <w:rFonts w:ascii="Arial" w:eastAsiaTheme="minorHAnsi" w:hAnsi="Arial" w:cs="Arial"/>
          <w:b/>
          <w:i/>
          <w:sz w:val="24"/>
          <w:szCs w:val="24"/>
          <w:u w:val="single"/>
          <w:lang w:val="es-AR"/>
        </w:rPr>
      </w:pPr>
      <w:r w:rsidRPr="00633CA9">
        <w:rPr>
          <w:rFonts w:ascii="Arial" w:eastAsiaTheme="minorHAnsi" w:hAnsi="Arial" w:cs="Arial"/>
          <w:b/>
          <w:i/>
          <w:sz w:val="24"/>
          <w:szCs w:val="24"/>
          <w:u w:val="single"/>
          <w:lang w:val="es-AR"/>
        </w:rPr>
        <w:t>ÁREA</w:t>
      </w:r>
      <w:proofErr w:type="gramStart"/>
      <w:r w:rsidRPr="00633CA9">
        <w:rPr>
          <w:rFonts w:ascii="Arial" w:eastAsiaTheme="minorHAnsi" w:hAnsi="Arial" w:cs="Arial"/>
          <w:b/>
          <w:i/>
          <w:sz w:val="24"/>
          <w:szCs w:val="24"/>
          <w:u w:val="single"/>
          <w:lang w:val="es-AR"/>
        </w:rPr>
        <w:t>:MATEMÁTICA</w:t>
      </w:r>
      <w:proofErr w:type="gramEnd"/>
    </w:p>
    <w:p w:rsidR="00633CA9" w:rsidRDefault="00633CA9" w:rsidP="00633CA9">
      <w:pPr>
        <w:autoSpaceDE w:val="0"/>
        <w:autoSpaceDN w:val="0"/>
        <w:adjustRightInd w:val="0"/>
        <w:spacing w:line="240" w:lineRule="auto"/>
        <w:ind w:left="0" w:right="0"/>
        <w:jc w:val="both"/>
        <w:rPr>
          <w:rFonts w:ascii="Arial" w:eastAsiaTheme="minorHAnsi" w:hAnsi="Arial" w:cs="Arial"/>
          <w:b/>
          <w:bCs/>
          <w:i/>
          <w:iCs/>
          <w:color w:val="000000"/>
          <w:sz w:val="24"/>
          <w:szCs w:val="24"/>
          <w:lang w:val="es-AR"/>
        </w:rPr>
      </w:pPr>
    </w:p>
    <w:p w:rsidR="00633CA9" w:rsidRPr="00633CA9" w:rsidRDefault="00633CA9" w:rsidP="00633CA9">
      <w:pPr>
        <w:autoSpaceDE w:val="0"/>
        <w:autoSpaceDN w:val="0"/>
        <w:adjustRightInd w:val="0"/>
        <w:spacing w:line="240" w:lineRule="auto"/>
        <w:ind w:left="0" w:right="0"/>
        <w:jc w:val="both"/>
        <w:rPr>
          <w:rFonts w:ascii="Arial" w:eastAsiaTheme="minorHAnsi" w:hAnsi="Arial" w:cs="Arial"/>
          <w:b/>
          <w:bCs/>
          <w:i/>
          <w:iCs/>
          <w:color w:val="000000"/>
          <w:sz w:val="24"/>
          <w:szCs w:val="24"/>
          <w:lang w:val="es-AR"/>
        </w:rPr>
      </w:pPr>
      <w:r w:rsidRPr="00633CA9">
        <w:rPr>
          <w:rFonts w:ascii="Arial" w:eastAsiaTheme="minorHAnsi" w:hAnsi="Arial" w:cs="Arial"/>
          <w:b/>
          <w:bCs/>
          <w:i/>
          <w:iCs/>
          <w:color w:val="000000"/>
          <w:sz w:val="24"/>
          <w:szCs w:val="24"/>
          <w:lang w:val="es-AR"/>
        </w:rPr>
        <w:t>EN RELACIÓN CON EL NÚMERO Y LAS OPERACIONES</w:t>
      </w:r>
    </w:p>
    <w:p w:rsidR="00633CA9" w:rsidRPr="00633CA9" w:rsidRDefault="00633CA9" w:rsidP="00633CA9">
      <w:pPr>
        <w:autoSpaceDE w:val="0"/>
        <w:autoSpaceDN w:val="0"/>
        <w:adjustRightInd w:val="0"/>
        <w:spacing w:line="240" w:lineRule="auto"/>
        <w:ind w:left="0" w:right="0"/>
        <w:jc w:val="both"/>
        <w:rPr>
          <w:rFonts w:ascii="Arial" w:eastAsiaTheme="minorHAnsi" w:hAnsi="Arial" w:cs="Arial"/>
          <w:sz w:val="24"/>
          <w:szCs w:val="24"/>
          <w:lang w:val="es-AR"/>
        </w:rPr>
      </w:pP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Uso de los números naturales y organización del sistema decimal de numeración y la explicitación de sus características, en situaciones problemáticas que requieran:</w:t>
      </w:r>
    </w:p>
    <w:p w:rsidR="00633CA9" w:rsidRPr="00633CA9" w:rsidRDefault="00633CA9" w:rsidP="00633CA9">
      <w:pPr>
        <w:autoSpaceDE w:val="0"/>
        <w:autoSpaceDN w:val="0"/>
        <w:adjustRightInd w:val="0"/>
        <w:spacing w:line="240" w:lineRule="auto"/>
        <w:ind w:left="0" w:right="0"/>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 xml:space="preserve"> </w:t>
      </w:r>
      <w:proofErr w:type="gramStart"/>
      <w:r w:rsidRPr="00633CA9">
        <w:rPr>
          <w:rFonts w:ascii="Arial" w:eastAsia="Microsoft JhengHei Light" w:hAnsi="Arial" w:cs="Arial"/>
          <w:color w:val="000000"/>
          <w:sz w:val="24"/>
          <w:szCs w:val="24"/>
          <w:lang w:val="es-AR"/>
        </w:rPr>
        <w:t>interpretar</w:t>
      </w:r>
      <w:proofErr w:type="gramEnd"/>
      <w:r w:rsidRPr="00633CA9">
        <w:rPr>
          <w:rFonts w:ascii="Arial" w:eastAsia="Microsoft JhengHei Light" w:hAnsi="Arial" w:cs="Arial"/>
          <w:color w:val="000000"/>
          <w:sz w:val="24"/>
          <w:szCs w:val="24"/>
          <w:lang w:val="es-AR"/>
        </w:rPr>
        <w:t>, registrar, comunicar y comparar cantidades y números</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argumentar sobre el resultado de comparaciones entre números</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y sobre procedimientos de cálculo utilizando el valor posicional</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de las cifras. Numeración hasta el 999.999. La centena de mil.</w:t>
      </w:r>
    </w:p>
    <w:p w:rsidR="00633CA9" w:rsidRPr="00633CA9" w:rsidRDefault="00633CA9" w:rsidP="00633CA9">
      <w:pPr>
        <w:autoSpaceDE w:val="0"/>
        <w:autoSpaceDN w:val="0"/>
        <w:adjustRightInd w:val="0"/>
        <w:spacing w:line="240" w:lineRule="auto"/>
        <w:ind w:left="0" w:right="0" w:firstLine="708"/>
        <w:jc w:val="both"/>
        <w:rPr>
          <w:rFonts w:ascii="Arial" w:eastAsiaTheme="minorHAnsi" w:hAnsi="Arial" w:cs="Arial"/>
          <w:sz w:val="24"/>
          <w:szCs w:val="24"/>
          <w:lang w:val="es-AR"/>
        </w:rPr>
      </w:pPr>
      <w:r w:rsidRPr="00633CA9">
        <w:rPr>
          <w:rFonts w:ascii="Arial" w:eastAsia="Microsoft JhengHei Light" w:hAnsi="Arial" w:cs="Arial"/>
          <w:color w:val="000000"/>
          <w:sz w:val="24"/>
          <w:szCs w:val="24"/>
          <w:lang w:val="es-AR"/>
        </w:rPr>
        <w:t>Sistema de numeración romana.</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Uso de las operaciones entre números naturales y la explicitación de sus propiedades en situaciones problemáticas que requieran: sumar y /o restar con distintos significados partiendo de diferentes informaciones, utilizando distintos procedimientos y evaluando la razonabilidad del resultado obtenido.</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Multiplicación y división  con distintos significados, utilizando distintos</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procedimientos, decidiendo si se requiere</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un cálculo exacto o aproximado y evaluando la razonabilidad</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del</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 xml:space="preserve">resultado obtenido. </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Multiplicación  y división de  cantidades que se corresponden proporcionalmente</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para calcular dobles, mitades, triples; elaboración  y comparación de  procedimientos</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de cálculo exacto y aproximado, mental y escrito, de sumas, restas, multiplicaciones (por una cifra y por dos cifras, por la unidad seguida de ceros) y divisiones (por una cifra  y por dos), analizando su pertinencia y economía en función de los números involucrados. Ejercicios combinados de operaciones. Los paréntesis y la separación en términos.</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 xml:space="preserve">Análisis de relaciones numéricas para formular reglas de cálculo, producir enunciados sobre las propiedades de las operaciones y argumentar sobre su validez. </w:t>
      </w:r>
    </w:p>
    <w:p w:rsidR="00633CA9" w:rsidRPr="00633CA9" w:rsidRDefault="00633CA9" w:rsidP="00633CA9">
      <w:pPr>
        <w:autoSpaceDE w:val="0"/>
        <w:autoSpaceDN w:val="0"/>
        <w:adjustRightInd w:val="0"/>
        <w:spacing w:line="240" w:lineRule="auto"/>
        <w:ind w:left="0" w:right="0"/>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Elaboración de preguntas y respuestas  a partir de diferentes informaciones, registro y organización de información en tablas y gráficos sencillos.</w:t>
      </w:r>
    </w:p>
    <w:p w:rsidR="00633CA9" w:rsidRPr="00633CA9" w:rsidRDefault="00633CA9" w:rsidP="00633CA9">
      <w:pPr>
        <w:autoSpaceDE w:val="0"/>
        <w:autoSpaceDN w:val="0"/>
        <w:adjustRightInd w:val="0"/>
        <w:spacing w:line="240" w:lineRule="auto"/>
        <w:ind w:left="0" w:right="0" w:firstLine="708"/>
        <w:jc w:val="both"/>
        <w:rPr>
          <w:rFonts w:ascii="Arial" w:eastAsiaTheme="minorHAnsi" w:hAnsi="Arial" w:cs="Arial"/>
          <w:sz w:val="24"/>
          <w:szCs w:val="24"/>
          <w:lang w:val="es-AR"/>
        </w:rPr>
      </w:pPr>
      <w:r w:rsidRPr="00633CA9">
        <w:rPr>
          <w:rFonts w:ascii="Arial" w:eastAsiaTheme="minorHAnsi" w:hAnsi="Arial" w:cs="Arial"/>
          <w:sz w:val="24"/>
          <w:szCs w:val="24"/>
          <w:lang w:val="es-AR"/>
        </w:rPr>
        <w:t>U</w:t>
      </w:r>
      <w:r w:rsidRPr="00633CA9">
        <w:rPr>
          <w:rFonts w:ascii="Arial" w:eastAsia="Microsoft JhengHei Light" w:hAnsi="Arial" w:cs="Arial"/>
          <w:color w:val="000000"/>
          <w:sz w:val="24"/>
          <w:szCs w:val="24"/>
          <w:lang w:val="es-AR"/>
        </w:rPr>
        <w:t>so de fracciones en situaciones problemáticas que requieran:</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interpretar, registrar o comparar el resultado de una medición,</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de un reparto o una partición a través de distintas escrituras con</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fracciones</w:t>
      </w:r>
      <w:r w:rsidRPr="00633CA9">
        <w:rPr>
          <w:rFonts w:ascii="Arial" w:eastAsiaTheme="minorHAnsi" w:hAnsi="Arial" w:cs="Arial"/>
          <w:sz w:val="24"/>
          <w:szCs w:val="24"/>
          <w:lang w:val="es-AR"/>
        </w:rPr>
        <w:t>. Noción de fracción. Concepto. Representación y clasificación de fracciones.</w:t>
      </w:r>
    </w:p>
    <w:p w:rsidR="00633CA9" w:rsidRPr="00633CA9" w:rsidRDefault="00633CA9" w:rsidP="00633CA9">
      <w:pPr>
        <w:autoSpaceDE w:val="0"/>
        <w:autoSpaceDN w:val="0"/>
        <w:adjustRightInd w:val="0"/>
        <w:spacing w:line="240" w:lineRule="auto"/>
        <w:ind w:left="0" w:right="0" w:firstLine="708"/>
        <w:jc w:val="both"/>
        <w:rPr>
          <w:rFonts w:ascii="Arial" w:eastAsiaTheme="minorHAnsi" w:hAnsi="Arial" w:cs="Arial"/>
          <w:sz w:val="24"/>
          <w:szCs w:val="24"/>
          <w:lang w:val="es-AR"/>
        </w:rPr>
      </w:pPr>
      <w:r w:rsidRPr="00633CA9">
        <w:rPr>
          <w:rFonts w:ascii="Arial" w:eastAsia="Microsoft JhengHei Light" w:hAnsi="Arial" w:cs="Arial"/>
          <w:color w:val="000000"/>
          <w:sz w:val="24"/>
          <w:szCs w:val="24"/>
          <w:lang w:val="es-AR"/>
        </w:rPr>
        <w:t>Uso de las operaciones entre fracciones en situaciones problemáticas</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que requieran:</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 xml:space="preserve">sumar y restar cantidades expresadas con fracciones </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con distintos significados, utilizando distintos procedimientos y</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representaciones y evaluando la razonabilidad del resultado obtenido</w:t>
      </w:r>
      <w:r w:rsidRPr="00633CA9">
        <w:rPr>
          <w:rFonts w:ascii="Arial" w:eastAsiaTheme="minorHAnsi" w:hAnsi="Arial" w:cs="Arial"/>
          <w:sz w:val="24"/>
          <w:szCs w:val="24"/>
          <w:lang w:val="es-AR"/>
        </w:rPr>
        <w:t>. De igual denominador.</w:t>
      </w:r>
    </w:p>
    <w:p w:rsidR="00633CA9" w:rsidRPr="00633CA9" w:rsidRDefault="00633CA9" w:rsidP="00633CA9">
      <w:pPr>
        <w:autoSpaceDE w:val="0"/>
        <w:autoSpaceDN w:val="0"/>
        <w:adjustRightInd w:val="0"/>
        <w:spacing w:line="240" w:lineRule="auto"/>
        <w:ind w:left="0" w:right="0" w:firstLine="708"/>
        <w:jc w:val="both"/>
        <w:rPr>
          <w:rFonts w:ascii="Arial" w:eastAsiaTheme="minorHAnsi" w:hAnsi="Arial" w:cs="Arial"/>
          <w:sz w:val="24"/>
          <w:szCs w:val="24"/>
          <w:lang w:val="es-AR"/>
        </w:rPr>
      </w:pPr>
      <w:r w:rsidRPr="00633CA9">
        <w:rPr>
          <w:rFonts w:ascii="Arial" w:eastAsiaTheme="minorHAnsi" w:hAnsi="Arial" w:cs="Arial"/>
          <w:sz w:val="24"/>
          <w:szCs w:val="24"/>
          <w:lang w:val="es-AR"/>
        </w:rPr>
        <w:t>Relaciones entre fracciones y equivalencia de fracciones.</w:t>
      </w:r>
    </w:p>
    <w:p w:rsidR="00633CA9" w:rsidRPr="00633CA9" w:rsidRDefault="00633CA9" w:rsidP="00633CA9">
      <w:pPr>
        <w:autoSpaceDE w:val="0"/>
        <w:autoSpaceDN w:val="0"/>
        <w:adjustRightInd w:val="0"/>
        <w:spacing w:line="240" w:lineRule="auto"/>
        <w:ind w:left="0" w:right="0"/>
        <w:jc w:val="both"/>
        <w:rPr>
          <w:rFonts w:ascii="Arial" w:eastAsiaTheme="minorHAnsi" w:hAnsi="Arial" w:cs="Arial"/>
          <w:sz w:val="24"/>
          <w:szCs w:val="24"/>
          <w:lang w:val="es-AR"/>
        </w:rPr>
      </w:pPr>
    </w:p>
    <w:p w:rsidR="00633CA9" w:rsidRPr="00633CA9" w:rsidRDefault="00633CA9" w:rsidP="00633CA9">
      <w:pPr>
        <w:autoSpaceDE w:val="0"/>
        <w:autoSpaceDN w:val="0"/>
        <w:adjustRightInd w:val="0"/>
        <w:spacing w:line="240" w:lineRule="auto"/>
        <w:ind w:left="0" w:right="0"/>
        <w:jc w:val="both"/>
        <w:rPr>
          <w:rFonts w:ascii="Arial" w:eastAsiaTheme="minorHAnsi" w:hAnsi="Arial" w:cs="Arial"/>
          <w:b/>
          <w:bCs/>
          <w:i/>
          <w:iCs/>
          <w:color w:val="000000"/>
          <w:sz w:val="24"/>
          <w:szCs w:val="24"/>
          <w:lang w:val="es-AR"/>
        </w:rPr>
      </w:pPr>
      <w:r w:rsidRPr="00633CA9">
        <w:rPr>
          <w:rFonts w:ascii="Arial" w:eastAsiaTheme="minorHAnsi" w:hAnsi="Arial" w:cs="Arial"/>
          <w:b/>
          <w:bCs/>
          <w:i/>
          <w:iCs/>
          <w:color w:val="000000"/>
          <w:sz w:val="24"/>
          <w:szCs w:val="24"/>
          <w:lang w:val="es-AR"/>
        </w:rPr>
        <w:t>EN RELACIÓN CON LA GEOMETRÍA Y LA MEDIDA</w:t>
      </w:r>
    </w:p>
    <w:p w:rsidR="00633CA9" w:rsidRPr="00633CA9" w:rsidRDefault="00633CA9" w:rsidP="00633CA9">
      <w:pPr>
        <w:autoSpaceDE w:val="0"/>
        <w:autoSpaceDN w:val="0"/>
        <w:adjustRightInd w:val="0"/>
        <w:spacing w:line="240" w:lineRule="auto"/>
        <w:ind w:left="0" w:right="0"/>
        <w:jc w:val="both"/>
        <w:rPr>
          <w:rFonts w:ascii="Arial" w:eastAsiaTheme="minorHAnsi" w:hAnsi="Arial" w:cs="Arial"/>
          <w:sz w:val="24"/>
          <w:szCs w:val="24"/>
          <w:lang w:val="es-AR"/>
        </w:rPr>
      </w:pP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Uso de relaciones espaciales en situaciones problemáticas que requieran: establecer las referencias necesarias para ubicar objetos en el espacio tridimensional o sus representaciones en el plano, interpretar y elaborar representaciones del espacio próximo teniendo en cuenta las relaciones espaciales entre los objetos representados.</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Figuras y cuerpos geométricos y la producción y análisis de construcciones considerando las propiedades involucradas. Uso del compás y del transportador.</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Descripción, reconocimiento y  comparación de triángulos, cuadriláteros, y otras figuras, teniendo en cuenta el número de lados o vértices, la longitud de los lados, el tipo de ángulos. La circunferencia y el círculo.</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Descripción, reconocimiento y comparación de  cuerpos según la forma y el número de caras, y representación  con diferentes recursos.</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lastRenderedPageBreak/>
        <w:t>Construcción de figuras</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utilizando las propiedades conocidas</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 xml:space="preserve">mediante el uso de regla, escuadra y compás. </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Composición y descomposición de figuras estableciendo relaciones entre</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las propiedades de sus elementos</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análisis de afirmaciones acerca de propiedades de figuras dadas y</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 xml:space="preserve">argumentación sobre su validez. </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La recta, el punto, el plano. Posiciones relativas de dos rectas en el espacio: paralelas y secantes (oblicuas y perpendiculares). Semirrectas. Segmentos, consecutivos y no consecutivos.</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La comprensión del proceso de medir, considerando diferentes expresiones</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posibles para una misma cantidad en situaciones problemáticas</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que requieran:</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estimar, medir efectivamente eligiendo el instrumento y registrar</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cantidades utilizando una unidad adecuada en función de</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la situación</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comparar y medir ángulos con diferentes recursos, utilizando el</w:t>
      </w:r>
      <w:r w:rsidRPr="00633CA9">
        <w:rPr>
          <w:rFonts w:ascii="Arial" w:eastAsiaTheme="minorHAnsi" w:hAnsi="Arial" w:cs="Arial"/>
          <w:sz w:val="24"/>
          <w:szCs w:val="24"/>
          <w:lang w:val="es-AR"/>
        </w:rPr>
        <w:t xml:space="preserve"> </w:t>
      </w:r>
      <w:r w:rsidRPr="00633CA9">
        <w:rPr>
          <w:rFonts w:ascii="Arial" w:eastAsia="Microsoft JhengHei Light" w:hAnsi="Arial" w:cs="Arial"/>
          <w:color w:val="000000"/>
          <w:sz w:val="24"/>
          <w:szCs w:val="24"/>
          <w:lang w:val="es-AR"/>
        </w:rPr>
        <w:t xml:space="preserve">ángulo recto como unidad y fracciones de esa unidad. </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Sistema métrico decimal: longitud, capacidad, peso, sus unidades, múltiplos y submúltiplos.</w:t>
      </w:r>
    </w:p>
    <w:p w:rsidR="00633CA9" w:rsidRPr="00633CA9" w:rsidRDefault="00633CA9" w:rsidP="00633CA9">
      <w:pPr>
        <w:autoSpaceDE w:val="0"/>
        <w:autoSpaceDN w:val="0"/>
        <w:adjustRightInd w:val="0"/>
        <w:spacing w:line="240" w:lineRule="auto"/>
        <w:ind w:left="0" w:right="0"/>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Unidades de tiempo.</w:t>
      </w:r>
    </w:p>
    <w:p w:rsidR="00633CA9" w:rsidRPr="00633CA9" w:rsidRDefault="00633CA9" w:rsidP="00633CA9">
      <w:pPr>
        <w:autoSpaceDE w:val="0"/>
        <w:autoSpaceDN w:val="0"/>
        <w:adjustRightInd w:val="0"/>
        <w:spacing w:line="240" w:lineRule="auto"/>
        <w:ind w:left="0" w:right="0" w:firstLine="708"/>
        <w:jc w:val="both"/>
        <w:rPr>
          <w:rFonts w:ascii="Arial" w:eastAsia="Microsoft JhengHei Light" w:hAnsi="Arial" w:cs="Arial"/>
          <w:color w:val="000000"/>
          <w:sz w:val="24"/>
          <w:szCs w:val="24"/>
          <w:lang w:val="es-AR"/>
        </w:rPr>
      </w:pPr>
      <w:r w:rsidRPr="00633CA9">
        <w:rPr>
          <w:rFonts w:ascii="Arial" w:eastAsia="Microsoft JhengHei Light" w:hAnsi="Arial" w:cs="Arial"/>
          <w:color w:val="000000"/>
          <w:sz w:val="24"/>
          <w:szCs w:val="24"/>
          <w:lang w:val="es-AR"/>
        </w:rPr>
        <w:t>El análisis y uso reflexivo de distintos procedimientos para estimar y calcular medidas en situaciones problemáticas que requieran: comparar y calcular cantidades de uso social habitual estableciendo equivalencias si la situación lo requiere. El cálculo de perímetro.</w:t>
      </w:r>
    </w:p>
    <w:p w:rsidR="00633CA9" w:rsidRPr="00633CA9" w:rsidRDefault="00633CA9" w:rsidP="00633CA9">
      <w:pPr>
        <w:autoSpaceDE w:val="0"/>
        <w:autoSpaceDN w:val="0"/>
        <w:adjustRightInd w:val="0"/>
        <w:spacing w:line="240" w:lineRule="auto"/>
        <w:ind w:left="0" w:right="0"/>
        <w:jc w:val="both"/>
        <w:rPr>
          <w:rFonts w:ascii="Arial" w:eastAsiaTheme="minorHAnsi" w:hAnsi="Arial" w:cs="Arial"/>
          <w:i/>
          <w:iCs/>
          <w:color w:val="000000"/>
          <w:sz w:val="24"/>
          <w:szCs w:val="24"/>
          <w:lang w:val="es-AR"/>
        </w:rPr>
      </w:pPr>
    </w:p>
    <w:p w:rsidR="00E05514" w:rsidRDefault="00E05514" w:rsidP="00E05514">
      <w:pPr>
        <w:spacing w:after="200"/>
        <w:ind w:left="0" w:right="0"/>
        <w:jc w:val="center"/>
        <w:rPr>
          <w:rFonts w:ascii="Times New Roman" w:eastAsiaTheme="minorHAnsi" w:hAnsi="Times New Roman"/>
          <w:b/>
          <w:color w:val="FF0000"/>
          <w:sz w:val="32"/>
          <w:szCs w:val="32"/>
          <w:u w:val="single"/>
          <w:lang w:val="es-AR"/>
        </w:rPr>
      </w:pPr>
      <w:r>
        <w:rPr>
          <w:rFonts w:ascii="Times New Roman" w:eastAsiaTheme="minorHAnsi" w:hAnsi="Times New Roman"/>
          <w:b/>
          <w:color w:val="FF0000"/>
          <w:sz w:val="32"/>
          <w:szCs w:val="32"/>
          <w:u w:val="single"/>
          <w:lang w:val="es-AR"/>
        </w:rPr>
        <w:t>IMPORTANTE</w:t>
      </w:r>
    </w:p>
    <w:p w:rsidR="00E05514" w:rsidRDefault="00E05514" w:rsidP="00E05514">
      <w:pPr>
        <w:spacing w:after="200"/>
        <w:ind w:left="0" w:right="0"/>
        <w:rPr>
          <w:rFonts w:ascii="Arial" w:eastAsiaTheme="minorHAnsi" w:hAnsi="Arial" w:cs="Arial"/>
          <w:b/>
          <w:sz w:val="16"/>
          <w:szCs w:val="16"/>
          <w:u w:val="single"/>
          <w:lang w:val="es-AR"/>
        </w:rPr>
      </w:pPr>
    </w:p>
    <w:p w:rsidR="00E05514" w:rsidRDefault="00E05514" w:rsidP="00E05514">
      <w:pPr>
        <w:spacing w:after="200"/>
        <w:ind w:left="0" w:right="0"/>
        <w:jc w:val="both"/>
        <w:rPr>
          <w:rFonts w:ascii="Arial" w:eastAsiaTheme="minorHAnsi" w:hAnsi="Arial" w:cs="Arial"/>
          <w:b/>
          <w:sz w:val="24"/>
          <w:szCs w:val="24"/>
          <w:u w:val="single"/>
          <w:lang w:val="es-AR"/>
        </w:rPr>
      </w:pPr>
      <w:r>
        <w:rPr>
          <w:rFonts w:ascii="Arial" w:eastAsiaTheme="minorHAnsi" w:hAnsi="Arial" w:cs="Arial"/>
          <w:b/>
          <w:sz w:val="24"/>
          <w:szCs w:val="24"/>
          <w:u w:val="single"/>
          <w:lang w:val="es-AR"/>
        </w:rPr>
        <w:t>DE 2° A 6° GRADO</w:t>
      </w:r>
    </w:p>
    <w:p w:rsidR="00E05514" w:rsidRDefault="00E05514" w:rsidP="00E05514">
      <w:pPr>
        <w:spacing w:after="200"/>
        <w:ind w:left="0" w:right="0"/>
        <w:jc w:val="both"/>
        <w:rPr>
          <w:rFonts w:ascii="Arial" w:eastAsiaTheme="minorHAnsi" w:hAnsi="Arial" w:cs="Arial"/>
          <w:b/>
          <w:sz w:val="24"/>
          <w:szCs w:val="24"/>
          <w:lang w:val="es-AR"/>
        </w:rPr>
      </w:pPr>
      <w:r>
        <w:rPr>
          <w:rFonts w:ascii="Arial" w:eastAsiaTheme="minorHAnsi" w:hAnsi="Arial" w:cs="Arial"/>
          <w:b/>
          <w:sz w:val="24"/>
          <w:szCs w:val="24"/>
          <w:lang w:val="es-AR"/>
        </w:rPr>
        <w:t xml:space="preserve">Fecha: </w:t>
      </w:r>
      <w:r>
        <w:rPr>
          <w:rFonts w:ascii="Arial" w:eastAsiaTheme="minorHAnsi" w:hAnsi="Arial" w:cs="Arial"/>
          <w:sz w:val="24"/>
          <w:szCs w:val="24"/>
          <w:lang w:val="es-AR"/>
        </w:rPr>
        <w:t>Viernes 18 de noviembre de 2016</w:t>
      </w:r>
    </w:p>
    <w:p w:rsidR="00E05514" w:rsidRDefault="00E05514" w:rsidP="00E05514">
      <w:pPr>
        <w:spacing w:after="200"/>
        <w:ind w:left="0" w:right="0"/>
        <w:jc w:val="both"/>
        <w:rPr>
          <w:rFonts w:ascii="Arial" w:eastAsiaTheme="minorHAnsi" w:hAnsi="Arial" w:cs="Arial"/>
          <w:sz w:val="24"/>
          <w:szCs w:val="24"/>
          <w:lang w:val="es-AR"/>
        </w:rPr>
      </w:pPr>
      <w:r>
        <w:rPr>
          <w:rFonts w:ascii="Arial" w:eastAsiaTheme="minorHAnsi" w:hAnsi="Arial" w:cs="Arial"/>
          <w:b/>
          <w:sz w:val="24"/>
          <w:szCs w:val="24"/>
          <w:lang w:val="es-AR"/>
        </w:rPr>
        <w:t xml:space="preserve">Horario: </w:t>
      </w:r>
      <w:r>
        <w:rPr>
          <w:rFonts w:ascii="Arial" w:eastAsiaTheme="minorHAnsi" w:hAnsi="Arial" w:cs="Arial"/>
          <w:sz w:val="24"/>
          <w:szCs w:val="24"/>
          <w:lang w:val="es-AR"/>
        </w:rPr>
        <w:t>De 13:00 a 16:30 horas</w:t>
      </w:r>
    </w:p>
    <w:p w:rsidR="00E05514" w:rsidRDefault="00E05514" w:rsidP="00E05514">
      <w:pPr>
        <w:spacing w:after="200"/>
        <w:ind w:left="0" w:right="0"/>
        <w:jc w:val="both"/>
        <w:rPr>
          <w:rFonts w:ascii="Arial" w:eastAsiaTheme="minorHAnsi" w:hAnsi="Arial" w:cs="Arial"/>
          <w:sz w:val="24"/>
          <w:szCs w:val="24"/>
          <w:lang w:val="es-AR"/>
        </w:rPr>
      </w:pPr>
      <w:r>
        <w:rPr>
          <w:rFonts w:ascii="Arial" w:eastAsiaTheme="minorHAnsi" w:hAnsi="Arial" w:cs="Arial"/>
          <w:b/>
          <w:sz w:val="24"/>
          <w:szCs w:val="24"/>
          <w:lang w:val="es-AR"/>
        </w:rPr>
        <w:t xml:space="preserve">Áreas a evaluar: </w:t>
      </w:r>
      <w:r>
        <w:rPr>
          <w:rFonts w:ascii="Arial" w:eastAsiaTheme="minorHAnsi" w:hAnsi="Arial" w:cs="Arial"/>
          <w:sz w:val="24"/>
          <w:szCs w:val="24"/>
          <w:lang w:val="es-AR"/>
        </w:rPr>
        <w:t>Prácticas del Lenguaje y Matemática</w:t>
      </w:r>
    </w:p>
    <w:p w:rsidR="00E05514" w:rsidRDefault="00E05514" w:rsidP="00E05514">
      <w:pPr>
        <w:spacing w:after="200"/>
        <w:ind w:left="0" w:right="0"/>
        <w:jc w:val="both"/>
        <w:rPr>
          <w:rFonts w:ascii="Arial" w:eastAsiaTheme="minorHAnsi" w:hAnsi="Arial" w:cs="Arial"/>
          <w:b/>
          <w:sz w:val="24"/>
          <w:szCs w:val="24"/>
          <w:u w:val="single"/>
          <w:lang w:val="es-AR"/>
        </w:rPr>
      </w:pPr>
      <w:r>
        <w:rPr>
          <w:rFonts w:ascii="Arial" w:eastAsiaTheme="minorHAnsi" w:hAnsi="Arial" w:cs="Arial"/>
          <w:b/>
          <w:sz w:val="24"/>
          <w:szCs w:val="24"/>
          <w:u w:val="single"/>
          <w:lang w:val="es-AR"/>
        </w:rPr>
        <w:t>ELEMENTOS NECESARIOS</w:t>
      </w:r>
    </w:p>
    <w:p w:rsidR="00E05514" w:rsidRDefault="00E05514" w:rsidP="00E05514">
      <w:pPr>
        <w:spacing w:after="200"/>
        <w:ind w:left="0" w:right="0" w:firstLine="708"/>
        <w:jc w:val="both"/>
        <w:rPr>
          <w:rFonts w:ascii="Arial" w:eastAsiaTheme="minorHAnsi" w:hAnsi="Arial" w:cs="Arial"/>
          <w:sz w:val="24"/>
          <w:szCs w:val="24"/>
          <w:lang w:val="es-AR"/>
        </w:rPr>
      </w:pPr>
      <w:r>
        <w:rPr>
          <w:rFonts w:ascii="Arial" w:eastAsiaTheme="minorHAnsi" w:hAnsi="Arial" w:cs="Arial"/>
          <w:sz w:val="24"/>
          <w:szCs w:val="24"/>
          <w:lang w:val="es-AR"/>
        </w:rPr>
        <w:t>Cartuchera completa con lápiz negro, lapicera, regla, goma, colores, fibras o biromes de colores.</w:t>
      </w:r>
    </w:p>
    <w:p w:rsidR="00E05514" w:rsidRDefault="00E05514" w:rsidP="00E05514">
      <w:pPr>
        <w:spacing w:after="200"/>
        <w:ind w:left="0" w:right="0" w:firstLine="708"/>
        <w:jc w:val="both"/>
        <w:rPr>
          <w:rFonts w:ascii="Arial" w:eastAsiaTheme="minorHAnsi" w:hAnsi="Arial" w:cs="Arial"/>
          <w:sz w:val="24"/>
          <w:szCs w:val="24"/>
          <w:lang w:val="es-AR"/>
        </w:rPr>
      </w:pPr>
      <w:r>
        <w:rPr>
          <w:rFonts w:ascii="Arial" w:eastAsiaTheme="minorHAnsi" w:hAnsi="Arial" w:cs="Arial"/>
          <w:sz w:val="24"/>
          <w:szCs w:val="24"/>
          <w:lang w:val="es-AR"/>
        </w:rPr>
        <w:t>Elementos de geometría (transportador, compás, escuadra) para alumnos que ingresen a 4°, 5° y 6° grados.</w:t>
      </w:r>
    </w:p>
    <w:p w:rsidR="00E05514" w:rsidRDefault="00E05514" w:rsidP="00E05514">
      <w:pPr>
        <w:spacing w:after="200"/>
        <w:ind w:left="0" w:right="0"/>
        <w:jc w:val="both"/>
        <w:rPr>
          <w:rFonts w:ascii="Arial" w:eastAsiaTheme="minorHAnsi" w:hAnsi="Arial" w:cs="Arial"/>
          <w:b/>
          <w:sz w:val="24"/>
          <w:szCs w:val="24"/>
          <w:u w:val="single"/>
          <w:lang w:val="es-AR"/>
        </w:rPr>
      </w:pPr>
      <w:r>
        <w:rPr>
          <w:rFonts w:ascii="Arial" w:eastAsiaTheme="minorHAnsi" w:hAnsi="Arial" w:cs="Arial"/>
          <w:b/>
          <w:sz w:val="24"/>
          <w:szCs w:val="24"/>
          <w:u w:val="single"/>
          <w:lang w:val="es-AR"/>
        </w:rPr>
        <w:t>CONSIDERACIONES A TENER EN CUENTA</w:t>
      </w:r>
    </w:p>
    <w:p w:rsidR="00E05514" w:rsidRDefault="00E05514" w:rsidP="00E05514">
      <w:pPr>
        <w:spacing w:after="200"/>
        <w:ind w:left="0" w:right="0" w:firstLine="708"/>
        <w:jc w:val="both"/>
        <w:rPr>
          <w:rFonts w:ascii="Arial" w:eastAsiaTheme="minorHAnsi" w:hAnsi="Arial" w:cs="Arial"/>
          <w:sz w:val="24"/>
          <w:szCs w:val="24"/>
          <w:lang w:val="es-AR"/>
        </w:rPr>
      </w:pPr>
      <w:r>
        <w:rPr>
          <w:rFonts w:ascii="Arial" w:eastAsiaTheme="minorHAnsi" w:hAnsi="Arial" w:cs="Arial"/>
          <w:sz w:val="24"/>
          <w:szCs w:val="24"/>
          <w:lang w:val="es-AR"/>
        </w:rPr>
        <w:t>Puntualidad: Concurrir con por lo menos  veinte minutos de anticipación al horario fijado para el inicio.</w:t>
      </w:r>
    </w:p>
    <w:p w:rsidR="00E05514" w:rsidRDefault="00E05514" w:rsidP="00E05514">
      <w:pPr>
        <w:spacing w:after="200"/>
        <w:ind w:left="0" w:right="0"/>
        <w:jc w:val="both"/>
        <w:rPr>
          <w:rFonts w:ascii="Arial" w:eastAsiaTheme="minorHAnsi" w:hAnsi="Arial" w:cs="Arial"/>
          <w:b/>
          <w:i/>
          <w:sz w:val="24"/>
          <w:szCs w:val="24"/>
          <w:lang w:val="es-AR"/>
        </w:rPr>
      </w:pPr>
      <w:r>
        <w:rPr>
          <w:rFonts w:ascii="Arial" w:eastAsiaTheme="minorHAnsi" w:hAnsi="Arial" w:cs="Arial"/>
          <w:b/>
          <w:i/>
          <w:sz w:val="24"/>
          <w:szCs w:val="24"/>
          <w:lang w:val="es-AR"/>
        </w:rPr>
        <w:t xml:space="preserve">Presentación personal: </w:t>
      </w:r>
    </w:p>
    <w:p w:rsidR="00E05514" w:rsidRDefault="00E05514" w:rsidP="00E05514">
      <w:pPr>
        <w:spacing w:after="200"/>
        <w:ind w:left="0" w:right="0" w:firstLine="708"/>
        <w:jc w:val="both"/>
        <w:rPr>
          <w:rFonts w:ascii="Arial" w:eastAsiaTheme="minorHAnsi" w:hAnsi="Arial" w:cs="Arial"/>
          <w:sz w:val="24"/>
          <w:szCs w:val="24"/>
          <w:lang w:val="es-AR"/>
        </w:rPr>
      </w:pPr>
      <w:r>
        <w:rPr>
          <w:rFonts w:ascii="Arial" w:eastAsiaTheme="minorHAnsi" w:hAnsi="Arial" w:cs="Arial"/>
          <w:sz w:val="24"/>
          <w:szCs w:val="24"/>
          <w:lang w:val="es-AR"/>
        </w:rPr>
        <w:t xml:space="preserve">Las niñas con pollera o pantalón largo oscuro (no calza ni jogging), camisa, zapatos, cabello peinado acorde a la ocasión. </w:t>
      </w:r>
    </w:p>
    <w:p w:rsidR="00E05514" w:rsidRDefault="00E05514" w:rsidP="00E05514">
      <w:pPr>
        <w:spacing w:after="200"/>
        <w:ind w:left="0" w:right="0" w:firstLine="708"/>
        <w:jc w:val="both"/>
        <w:rPr>
          <w:rFonts w:ascii="Arial" w:eastAsiaTheme="minorHAnsi" w:hAnsi="Arial" w:cs="Arial"/>
          <w:sz w:val="24"/>
          <w:szCs w:val="24"/>
          <w:lang w:val="es-AR"/>
        </w:rPr>
      </w:pPr>
      <w:r>
        <w:rPr>
          <w:rFonts w:ascii="Arial" w:eastAsiaTheme="minorHAnsi" w:hAnsi="Arial" w:cs="Arial"/>
          <w:sz w:val="24"/>
          <w:szCs w:val="24"/>
          <w:lang w:val="es-AR"/>
        </w:rPr>
        <w:t>Los varones con pantalón largo oscuro (no jogging), camisa, zapatos, cabello peinado y acorde a la ocasión.</w:t>
      </w:r>
    </w:p>
    <w:p w:rsidR="00E05514" w:rsidRDefault="00E05514" w:rsidP="00E05514">
      <w:pPr>
        <w:spacing w:after="200"/>
        <w:ind w:left="0" w:right="0"/>
        <w:jc w:val="both"/>
        <w:rPr>
          <w:rFonts w:ascii="Arial" w:eastAsiaTheme="minorHAnsi" w:hAnsi="Arial" w:cs="Arial"/>
          <w:b/>
          <w:sz w:val="24"/>
          <w:szCs w:val="24"/>
          <w:u w:val="single"/>
          <w:lang w:val="es-AR"/>
        </w:rPr>
      </w:pPr>
      <w:r>
        <w:rPr>
          <w:rFonts w:ascii="Arial" w:eastAsiaTheme="minorHAnsi" w:hAnsi="Arial" w:cs="Arial"/>
          <w:b/>
          <w:sz w:val="24"/>
          <w:szCs w:val="24"/>
          <w:u w:val="single"/>
          <w:lang w:val="es-AR"/>
        </w:rPr>
        <w:t>RESULTADOS</w:t>
      </w:r>
    </w:p>
    <w:p w:rsidR="00E05514" w:rsidRDefault="00E05514" w:rsidP="00E05514">
      <w:pPr>
        <w:spacing w:after="200"/>
        <w:ind w:left="0" w:right="0" w:firstLine="708"/>
        <w:jc w:val="both"/>
        <w:rPr>
          <w:rFonts w:ascii="Arial" w:eastAsiaTheme="minorHAnsi" w:hAnsi="Arial" w:cs="Arial"/>
          <w:sz w:val="24"/>
          <w:szCs w:val="24"/>
          <w:lang w:val="es-AR"/>
        </w:rPr>
      </w:pPr>
      <w:r>
        <w:rPr>
          <w:rFonts w:ascii="Arial" w:eastAsiaTheme="minorHAnsi" w:hAnsi="Arial" w:cs="Arial"/>
          <w:sz w:val="24"/>
          <w:szCs w:val="24"/>
          <w:lang w:val="es-AR"/>
        </w:rPr>
        <w:t>Las devoluciones de los exámenes se realizarán a través de la Secretaría del Instituto, a partir del día martes 22 de noviembre de 2016.</w:t>
      </w:r>
    </w:p>
    <w:p w:rsidR="00E05514" w:rsidRDefault="00E05514" w:rsidP="00E05514">
      <w:pPr>
        <w:autoSpaceDE w:val="0"/>
        <w:autoSpaceDN w:val="0"/>
        <w:adjustRightInd w:val="0"/>
        <w:spacing w:line="240" w:lineRule="auto"/>
        <w:ind w:left="0" w:right="0"/>
        <w:jc w:val="both"/>
        <w:rPr>
          <w:rFonts w:ascii="Arial" w:eastAsia="Microsoft JhengHei Light" w:hAnsi="Arial" w:cs="Arial"/>
          <w:color w:val="231F20"/>
          <w:sz w:val="24"/>
          <w:szCs w:val="24"/>
          <w:lang w:val="es-AR"/>
        </w:rPr>
      </w:pPr>
    </w:p>
    <w:p w:rsidR="00E05514" w:rsidRDefault="00E05514" w:rsidP="00E05514">
      <w:pPr>
        <w:jc w:val="both"/>
        <w:rPr>
          <w:sz w:val="24"/>
          <w:szCs w:val="24"/>
        </w:rPr>
      </w:pPr>
    </w:p>
    <w:p w:rsidR="007D4C71" w:rsidRDefault="007D4C71"/>
    <w:sectPr w:rsidR="007D4C71" w:rsidSect="00955F56">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JhengHei Light">
    <w:panose1 w:val="020B0304030504040204"/>
    <w:charset w:val="80"/>
    <w:family w:val="swiss"/>
    <w:pitch w:val="variable"/>
    <w:sig w:usb0="A0000AEF" w:usb1="29CFFCFB" w:usb2="00000016" w:usb3="00000000" w:csb0="003E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A9"/>
    <w:rsid w:val="00633CA9"/>
    <w:rsid w:val="007D4C71"/>
    <w:rsid w:val="009E6D69"/>
    <w:rsid w:val="00E05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A9"/>
    <w:pPr>
      <w:spacing w:after="0"/>
      <w:ind w:left="-284" w:right="-57"/>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6D6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D6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A9"/>
    <w:pPr>
      <w:spacing w:after="0"/>
      <w:ind w:left="-284" w:right="-57"/>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6D6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D6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1851</Words>
  <Characters>10185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REGENTE</dc:creator>
  <cp:lastModifiedBy>REGENTE</cp:lastModifiedBy>
  <cp:revision>3</cp:revision>
  <cp:lastPrinted>2016-08-01T12:15:00Z</cp:lastPrinted>
  <dcterms:created xsi:type="dcterms:W3CDTF">2016-07-31T19:38:00Z</dcterms:created>
  <dcterms:modified xsi:type="dcterms:W3CDTF">2016-08-01T12:16:00Z</dcterms:modified>
</cp:coreProperties>
</file>